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53EF62EF" w14:textId="58E00CE9" w:rsidR="00083F0B" w:rsidRPr="00EE7182" w:rsidRDefault="00C818B8" w:rsidP="00083F0B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La sclerodermia oggi</w:t>
      </w:r>
    </w:p>
    <w:p w14:paraId="07F6EBD9" w14:textId="595D1808" w:rsidR="00EE1036" w:rsidRPr="00487069" w:rsidRDefault="00C818B8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29 Marzo 2014</w:t>
      </w:r>
      <w:r w:rsidR="00487069">
        <w:rPr>
          <w:rFonts w:ascii="Tahoma" w:hAnsi="Tahoma" w:cs="Tahoma"/>
          <w:bCs/>
          <w:color w:val="003366"/>
        </w:rPr>
        <w:br/>
      </w:r>
      <w:r w:rsidR="00EE7182">
        <w:rPr>
          <w:rFonts w:ascii="Tahoma" w:hAnsi="Tahoma" w:cs="Tahoma"/>
          <w:bCs/>
          <w:color w:val="1F497D" w:themeColor="text2"/>
        </w:rPr>
        <w:t xml:space="preserve">Sala </w:t>
      </w:r>
      <w:r w:rsidR="00F3624F">
        <w:rPr>
          <w:rFonts w:ascii="Tahoma" w:hAnsi="Tahoma" w:cs="Tahoma"/>
          <w:bCs/>
          <w:color w:val="1F497D" w:themeColor="text2"/>
        </w:rPr>
        <w:t xml:space="preserve">Conferenze </w:t>
      </w:r>
      <w:r>
        <w:rPr>
          <w:rFonts w:ascii="Tahoma" w:hAnsi="Tahoma" w:cs="Tahoma"/>
          <w:bCs/>
          <w:color w:val="1F497D" w:themeColor="text2"/>
        </w:rPr>
        <w:t xml:space="preserve">Italiana Hotels Via </w:t>
      </w:r>
      <w:proofErr w:type="spellStart"/>
      <w:r>
        <w:rPr>
          <w:rFonts w:ascii="Tahoma" w:hAnsi="Tahoma" w:cs="Tahoma"/>
          <w:bCs/>
          <w:color w:val="1F497D" w:themeColor="text2"/>
        </w:rPr>
        <w:t>Panebianco</w:t>
      </w:r>
      <w:proofErr w:type="spellEnd"/>
      <w:r>
        <w:rPr>
          <w:rFonts w:ascii="Tahoma" w:hAnsi="Tahoma" w:cs="Tahoma"/>
          <w:bCs/>
          <w:color w:val="1F497D" w:themeColor="text2"/>
        </w:rPr>
        <w:t xml:space="preserve">, 452 </w:t>
      </w:r>
      <w:proofErr w:type="gramStart"/>
      <w:r>
        <w:rPr>
          <w:rFonts w:ascii="Tahoma" w:hAnsi="Tahoma" w:cs="Tahoma"/>
          <w:bCs/>
          <w:color w:val="1F497D" w:themeColor="text2"/>
        </w:rPr>
        <w:t>Cosenza</w:t>
      </w:r>
      <w:proofErr w:type="gramEnd"/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066EC1DA" w14:textId="77777777" w:rsidR="00F3624F" w:rsidRDefault="00F3624F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3AADFECD" w:rsidR="00211F90" w:rsidRPr="00E05173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C818B8" w:rsidRPr="00C818B8">
        <w:rPr>
          <w:rFonts w:ascii="Tahoma" w:hAnsi="Tahoma" w:cs="Tahoma"/>
          <w:bCs/>
          <w:color w:val="1F497D" w:themeColor="text2"/>
        </w:rPr>
        <w:t>83659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083F0B">
        <w:rPr>
          <w:rFonts w:ascii="Tahoma" w:hAnsi="Tahoma" w:cs="Tahoma"/>
          <w:bCs/>
          <w:color w:val="1F497D" w:themeColor="text2"/>
        </w:rPr>
        <w:t>(</w:t>
      </w:r>
      <w:r w:rsidR="00F3624F">
        <w:rPr>
          <w:rFonts w:ascii="Tahoma" w:hAnsi="Tahoma" w:cs="Tahoma"/>
          <w:bCs/>
          <w:color w:val="1F497D" w:themeColor="text2"/>
        </w:rPr>
        <w:t xml:space="preserve">delle seguenti </w:t>
      </w:r>
      <w:r>
        <w:rPr>
          <w:rFonts w:ascii="Tahoma" w:hAnsi="Tahoma" w:cs="Tahoma"/>
          <w:bCs/>
          <w:color w:val="1F497D" w:themeColor="text2"/>
        </w:rPr>
        <w:t>specializzazioni</w:t>
      </w:r>
      <w:r w:rsidR="00F3624F">
        <w:rPr>
          <w:rFonts w:ascii="Tahoma" w:hAnsi="Tahoma" w:cs="Tahoma"/>
          <w:bCs/>
          <w:color w:val="1F497D" w:themeColor="text2"/>
        </w:rPr>
        <w:t xml:space="preserve">: </w:t>
      </w:r>
      <w:r w:rsidR="00E05173">
        <w:rPr>
          <w:rFonts w:ascii="Tahoma" w:hAnsi="Tahoma" w:cs="Tahoma"/>
          <w:bCs/>
          <w:color w:val="1F497D" w:themeColor="text2"/>
        </w:rPr>
        <w:t xml:space="preserve">Cardiologia </w:t>
      </w:r>
      <w:r w:rsidR="00F3624F">
        <w:rPr>
          <w:rFonts w:ascii="Tahoma" w:hAnsi="Tahoma" w:cs="Tahoma"/>
          <w:bCs/>
          <w:color w:val="1F497D" w:themeColor="text2"/>
        </w:rPr>
        <w:t xml:space="preserve">Dermatologia e Venereologia, Malattie dell’apparato respiratorio, </w:t>
      </w:r>
      <w:r w:rsidR="00E05173">
        <w:rPr>
          <w:rFonts w:ascii="Tahoma" w:hAnsi="Tahoma" w:cs="Tahoma"/>
          <w:bCs/>
          <w:color w:val="1F497D" w:themeColor="text2"/>
        </w:rPr>
        <w:t xml:space="preserve">Medicina Fisica e Riabilitazione, </w:t>
      </w:r>
      <w:bookmarkStart w:id="0" w:name="_GoBack"/>
      <w:bookmarkEnd w:id="0"/>
      <w:r w:rsidR="00F3624F">
        <w:rPr>
          <w:rFonts w:ascii="Tahoma" w:hAnsi="Tahoma" w:cs="Tahoma"/>
          <w:bCs/>
          <w:color w:val="1F497D" w:themeColor="text2"/>
        </w:rPr>
        <w:t>Medici di Famiglia, Medicina Interna</w:t>
      </w:r>
      <w:r w:rsidR="00E05173">
        <w:rPr>
          <w:rFonts w:ascii="Tahoma" w:hAnsi="Tahoma" w:cs="Tahoma"/>
          <w:bCs/>
          <w:color w:val="1F497D" w:themeColor="text2"/>
        </w:rPr>
        <w:t>, Reumatologia</w:t>
      </w:r>
      <w:r w:rsidR="00083F0B">
        <w:rPr>
          <w:rFonts w:ascii="Tahoma" w:hAnsi="Tahoma" w:cs="Tahoma"/>
          <w:bCs/>
          <w:color w:val="1F497D" w:themeColor="text2"/>
        </w:rPr>
        <w:t xml:space="preserve">) e </w:t>
      </w:r>
      <w:r w:rsidR="00F3624F">
        <w:rPr>
          <w:rFonts w:ascii="Tahoma" w:hAnsi="Tahoma" w:cs="Tahoma"/>
          <w:b/>
          <w:bCs/>
          <w:color w:val="1F497D" w:themeColor="text2"/>
        </w:rPr>
        <w:t>INFERMIERI</w:t>
      </w:r>
      <w:r w:rsidR="00E05173">
        <w:rPr>
          <w:rFonts w:ascii="Tahoma" w:hAnsi="Tahoma" w:cs="Tahoma"/>
          <w:b/>
          <w:bCs/>
          <w:color w:val="1F497D" w:themeColor="text2"/>
        </w:rPr>
        <w:t xml:space="preserve"> </w:t>
      </w:r>
      <w:r w:rsidR="00E05173" w:rsidRPr="00E05173">
        <w:rPr>
          <w:rFonts w:ascii="Tahoma" w:hAnsi="Tahoma" w:cs="Tahoma"/>
          <w:bCs/>
          <w:color w:val="1F497D" w:themeColor="text2"/>
        </w:rPr>
        <w:t xml:space="preserve">per un numero massimo di </w:t>
      </w:r>
      <w:r w:rsidR="00C818B8">
        <w:rPr>
          <w:rFonts w:ascii="Tahoma" w:hAnsi="Tahoma" w:cs="Tahoma"/>
          <w:bCs/>
          <w:color w:val="1F497D" w:themeColor="text2"/>
        </w:rPr>
        <w:t>10</w:t>
      </w:r>
      <w:r w:rsidR="00E05173" w:rsidRPr="00E05173">
        <w:rPr>
          <w:rFonts w:ascii="Tahoma" w:hAnsi="Tahoma" w:cs="Tahoma"/>
          <w:bCs/>
          <w:color w:val="1F497D" w:themeColor="text2"/>
        </w:rPr>
        <w:t>0 partecipanti.</w:t>
      </w:r>
    </w:p>
    <w:p w14:paraId="32D798A9" w14:textId="77777777" w:rsidR="00EE7182" w:rsidRPr="006E5C06" w:rsidRDefault="00EE7182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5727FD55" w14:textId="219A61FE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 xml:space="preserve">se l’iscrizione rientra tra le prime </w:t>
      </w:r>
      <w:r w:rsidR="00C818B8">
        <w:rPr>
          <w:rFonts w:ascii="Tahoma" w:hAnsi="Tahoma" w:cs="Tahoma"/>
          <w:color w:val="1F497D" w:themeColor="text2"/>
        </w:rPr>
        <w:t>10</w:t>
      </w:r>
      <w:r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 xml:space="preserve">iscrizione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>pervenuta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4CB5FFC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211F90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B5DF9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5A87"/>
    <w:rsid w:val="00B53785"/>
    <w:rsid w:val="00B61596"/>
    <w:rsid w:val="00B76F33"/>
    <w:rsid w:val="00B95CB6"/>
    <w:rsid w:val="00BC40B9"/>
    <w:rsid w:val="00BD4A17"/>
    <w:rsid w:val="00C16D73"/>
    <w:rsid w:val="00C37EFC"/>
    <w:rsid w:val="00C818B8"/>
    <w:rsid w:val="00D1476F"/>
    <w:rsid w:val="00DE3474"/>
    <w:rsid w:val="00E05173"/>
    <w:rsid w:val="00E25144"/>
    <w:rsid w:val="00EA7141"/>
    <w:rsid w:val="00EB70CD"/>
    <w:rsid w:val="00EE1036"/>
    <w:rsid w:val="00EE7182"/>
    <w:rsid w:val="00F3624F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433</Words>
  <Characters>2474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8</cp:revision>
  <cp:lastPrinted>2013-06-07T10:21:00Z</cp:lastPrinted>
  <dcterms:created xsi:type="dcterms:W3CDTF">2013-06-07T10:21:00Z</dcterms:created>
  <dcterms:modified xsi:type="dcterms:W3CDTF">2013-12-20T11:14:00Z</dcterms:modified>
</cp:coreProperties>
</file>